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FED" w:rsidRDefault="00793FED" w:rsidP="00793FED">
      <w:pPr>
        <w:rPr>
          <w:b/>
          <w:sz w:val="32"/>
          <w:szCs w:val="28"/>
          <w:u w:val="single"/>
        </w:rPr>
      </w:pPr>
      <w:r w:rsidRPr="00247179">
        <w:rPr>
          <w:b/>
          <w:sz w:val="32"/>
          <w:szCs w:val="28"/>
          <w:u w:val="single"/>
        </w:rPr>
        <w:t xml:space="preserve">Paper </w:t>
      </w:r>
      <w:r>
        <w:rPr>
          <w:b/>
          <w:sz w:val="32"/>
          <w:szCs w:val="28"/>
          <w:u w:val="single"/>
        </w:rPr>
        <w:t>3: Geographical applications.  Friday 16</w:t>
      </w:r>
      <w:r w:rsidRPr="001C5A8D">
        <w:rPr>
          <w:b/>
          <w:sz w:val="32"/>
          <w:szCs w:val="28"/>
          <w:u w:val="single"/>
          <w:vertAlign w:val="superscript"/>
        </w:rPr>
        <w:t>th</w:t>
      </w:r>
      <w:r>
        <w:rPr>
          <w:b/>
          <w:sz w:val="32"/>
          <w:szCs w:val="28"/>
          <w:u w:val="single"/>
        </w:rPr>
        <w:t xml:space="preserve"> June (pm)</w:t>
      </w:r>
      <w:r w:rsidRPr="00247179">
        <w:rPr>
          <w:b/>
          <w:sz w:val="32"/>
          <w:szCs w:val="28"/>
          <w:u w:val="single"/>
        </w:rPr>
        <w:t>.  1 hour 15 minutes. (30% of your GCSE)</w:t>
      </w:r>
    </w:p>
    <w:p w:rsidR="00793FED" w:rsidRPr="00247179" w:rsidRDefault="00793FED" w:rsidP="00793FED">
      <w:pPr>
        <w:rPr>
          <w:sz w:val="32"/>
          <w:szCs w:val="28"/>
        </w:rPr>
      </w:pPr>
      <w:r w:rsidRPr="00247179">
        <w:rPr>
          <w:sz w:val="32"/>
          <w:szCs w:val="28"/>
        </w:rPr>
        <w:t>1.  Issues evaluation</w:t>
      </w:r>
      <w:r>
        <w:rPr>
          <w:sz w:val="32"/>
          <w:szCs w:val="28"/>
        </w:rPr>
        <w:t xml:space="preserve"> (pre-released booklet)</w:t>
      </w:r>
      <w:r w:rsidR="00AF5010">
        <w:rPr>
          <w:sz w:val="32"/>
          <w:szCs w:val="28"/>
        </w:rPr>
        <w:t xml:space="preserve"> – Section A.</w:t>
      </w:r>
    </w:p>
    <w:p w:rsidR="00793FED" w:rsidRPr="00247179" w:rsidRDefault="00793FED" w:rsidP="00793FED">
      <w:pPr>
        <w:rPr>
          <w:sz w:val="32"/>
          <w:szCs w:val="28"/>
        </w:rPr>
      </w:pPr>
      <w:r>
        <w:rPr>
          <w:sz w:val="32"/>
          <w:szCs w:val="28"/>
        </w:rPr>
        <w:t>2.  Fieldwork (</w:t>
      </w:r>
      <w:r w:rsidR="00AF5010">
        <w:rPr>
          <w:sz w:val="32"/>
          <w:szCs w:val="28"/>
        </w:rPr>
        <w:t xml:space="preserve">Physical study: </w:t>
      </w:r>
      <w:r>
        <w:rPr>
          <w:sz w:val="32"/>
          <w:szCs w:val="28"/>
        </w:rPr>
        <w:t xml:space="preserve">River Wyre and </w:t>
      </w:r>
      <w:r w:rsidR="00AF5010">
        <w:rPr>
          <w:sz w:val="32"/>
          <w:szCs w:val="28"/>
        </w:rPr>
        <w:t xml:space="preserve">Human study: </w:t>
      </w:r>
      <w:r>
        <w:rPr>
          <w:sz w:val="32"/>
          <w:szCs w:val="28"/>
        </w:rPr>
        <w:t>Liverpool One)</w:t>
      </w:r>
      <w:r w:rsidR="00AF5010">
        <w:rPr>
          <w:sz w:val="32"/>
          <w:szCs w:val="28"/>
        </w:rPr>
        <w:t xml:space="preserve"> – Section B.</w:t>
      </w:r>
    </w:p>
    <w:tbl>
      <w:tblPr>
        <w:tblStyle w:val="TableGrid"/>
        <w:tblW w:w="9322" w:type="dxa"/>
        <w:tblLook w:val="04A0" w:firstRow="1" w:lastRow="0" w:firstColumn="1" w:lastColumn="0" w:noHBand="0" w:noVBand="1"/>
      </w:tblPr>
      <w:tblGrid>
        <w:gridCol w:w="534"/>
        <w:gridCol w:w="2564"/>
        <w:gridCol w:w="4098"/>
        <w:gridCol w:w="709"/>
        <w:gridCol w:w="708"/>
        <w:gridCol w:w="709"/>
      </w:tblGrid>
      <w:tr w:rsidR="00793FED" w:rsidTr="00AA611F">
        <w:tc>
          <w:tcPr>
            <w:tcW w:w="534" w:type="dxa"/>
          </w:tcPr>
          <w:p w:rsidR="00793FED" w:rsidRDefault="00793FED" w:rsidP="00AA611F">
            <w:pPr>
              <w:rPr>
                <w:sz w:val="36"/>
                <w:szCs w:val="36"/>
              </w:rPr>
            </w:pPr>
          </w:p>
        </w:tc>
        <w:tc>
          <w:tcPr>
            <w:tcW w:w="2564" w:type="dxa"/>
          </w:tcPr>
          <w:p w:rsidR="00793FED" w:rsidRPr="002D7DAE" w:rsidRDefault="00793FED" w:rsidP="00AA611F">
            <w:pPr>
              <w:jc w:val="center"/>
              <w:rPr>
                <w:b/>
                <w:sz w:val="36"/>
                <w:szCs w:val="36"/>
              </w:rPr>
            </w:pPr>
            <w:r w:rsidRPr="002D7DAE">
              <w:rPr>
                <w:b/>
                <w:sz w:val="36"/>
                <w:szCs w:val="36"/>
              </w:rPr>
              <w:t>Key idea</w:t>
            </w:r>
          </w:p>
        </w:tc>
        <w:tc>
          <w:tcPr>
            <w:tcW w:w="4098" w:type="dxa"/>
          </w:tcPr>
          <w:p w:rsidR="00793FED" w:rsidRDefault="00793FED" w:rsidP="00AA611F">
            <w:pPr>
              <w:jc w:val="center"/>
              <w:rPr>
                <w:b/>
                <w:sz w:val="36"/>
                <w:szCs w:val="36"/>
              </w:rPr>
            </w:pPr>
            <w:r w:rsidRPr="002D7DAE">
              <w:rPr>
                <w:b/>
                <w:sz w:val="36"/>
                <w:szCs w:val="36"/>
              </w:rPr>
              <w:t>Specification content</w:t>
            </w:r>
          </w:p>
          <w:p w:rsidR="00793FED" w:rsidRPr="002D7DAE" w:rsidRDefault="003021B5" w:rsidP="003021B5">
            <w:pPr>
              <w:jc w:val="center"/>
              <w:rPr>
                <w:b/>
                <w:sz w:val="36"/>
                <w:szCs w:val="36"/>
              </w:rPr>
            </w:pPr>
            <w:r w:rsidRPr="003021B5">
              <w:rPr>
                <w:b/>
                <w:sz w:val="28"/>
                <w:szCs w:val="36"/>
              </w:rPr>
              <w:t xml:space="preserve">(For both </w:t>
            </w:r>
            <w:r>
              <w:rPr>
                <w:b/>
                <w:sz w:val="28"/>
                <w:szCs w:val="36"/>
              </w:rPr>
              <w:t xml:space="preserve">fieldwork </w:t>
            </w:r>
            <w:r w:rsidRPr="003021B5">
              <w:rPr>
                <w:b/>
                <w:sz w:val="28"/>
                <w:szCs w:val="36"/>
              </w:rPr>
              <w:t>studies)</w:t>
            </w:r>
          </w:p>
        </w:tc>
        <w:tc>
          <w:tcPr>
            <w:tcW w:w="709" w:type="dxa"/>
          </w:tcPr>
          <w:p w:rsidR="00793FED" w:rsidRPr="002D7DAE" w:rsidRDefault="00793FED" w:rsidP="00AA611F">
            <w:pPr>
              <w:tabs>
                <w:tab w:val="left" w:pos="200"/>
                <w:tab w:val="center" w:pos="246"/>
              </w:tabs>
              <w:rPr>
                <w:b/>
                <w:sz w:val="36"/>
                <w:szCs w:val="36"/>
              </w:rPr>
            </w:pPr>
            <w:r>
              <w:rPr>
                <w:rFonts w:ascii="Arial" w:hAnsi="Arial" w:cs="Arial"/>
                <w:noProof/>
                <w:color w:val="FFFFFF"/>
                <w:sz w:val="20"/>
                <w:szCs w:val="20"/>
                <w:lang w:eastAsia="en-GB"/>
              </w:rPr>
              <w:drawing>
                <wp:anchor distT="0" distB="0" distL="114300" distR="114300" simplePos="0" relativeHeight="251661312" behindDoc="0" locked="0" layoutInCell="1" allowOverlap="1" wp14:anchorId="382A5715" wp14:editId="4B5B9632">
                  <wp:simplePos x="0" y="0"/>
                  <wp:positionH relativeFrom="column">
                    <wp:posOffset>-29845</wp:posOffset>
                  </wp:positionH>
                  <wp:positionV relativeFrom="paragraph">
                    <wp:posOffset>52346</wp:posOffset>
                  </wp:positionV>
                  <wp:extent cx="349250" cy="349250"/>
                  <wp:effectExtent l="0" t="0" r="0" b="0"/>
                  <wp:wrapNone/>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ab/>
            </w:r>
            <w:r>
              <w:rPr>
                <w:b/>
                <w:sz w:val="36"/>
                <w:szCs w:val="36"/>
              </w:rPr>
              <w:tab/>
            </w:r>
            <w:r w:rsidRPr="002D7DAE">
              <w:rPr>
                <w:b/>
                <w:noProof/>
                <w:sz w:val="36"/>
                <w:szCs w:val="36"/>
                <w:lang w:eastAsia="en-GB"/>
              </w:rPr>
              <w:drawing>
                <wp:inline distT="0" distB="0" distL="0" distR="0" wp14:anchorId="139DE6A4" wp14:editId="2BA5D954">
                  <wp:extent cx="8255" cy="8255"/>
                  <wp:effectExtent l="0" t="0" r="0" b="0"/>
                  <wp:docPr id="26" name="Picture 26" descr="C:\Users\ac02\AppData\Local\Microsoft\Windows\Temporary Internet Files\Content.IE5\0HSQYAAH\smiley-silhouett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02\AppData\Local\Microsoft\Windows\Temporary Internet Files\Content.IE5\0HSQYAAH\smiley-silhouett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Arial" w:hAnsi="Arial" w:cs="Arial"/>
                <w:noProof/>
                <w:color w:val="FFFFFF"/>
                <w:sz w:val="20"/>
                <w:szCs w:val="20"/>
                <w:lang w:eastAsia="en-GB"/>
              </w:rPr>
              <w:t xml:space="preserve"> </w:t>
            </w:r>
          </w:p>
        </w:tc>
        <w:tc>
          <w:tcPr>
            <w:tcW w:w="708" w:type="dxa"/>
          </w:tcPr>
          <w:p w:rsidR="00793FED" w:rsidRPr="002D7DAE" w:rsidRDefault="00793FED" w:rsidP="00AA611F">
            <w:pPr>
              <w:jc w:val="center"/>
              <w:rPr>
                <w:b/>
                <w:sz w:val="36"/>
                <w:szCs w:val="36"/>
              </w:rPr>
            </w:pPr>
            <w:r>
              <w:rPr>
                <w:rFonts w:ascii="Arial" w:hAnsi="Arial" w:cs="Arial"/>
                <w:noProof/>
                <w:color w:val="FFFFFF"/>
                <w:sz w:val="20"/>
                <w:szCs w:val="20"/>
                <w:lang w:eastAsia="en-GB"/>
              </w:rPr>
              <w:drawing>
                <wp:anchor distT="0" distB="0" distL="114300" distR="114300" simplePos="0" relativeHeight="251659264" behindDoc="0" locked="0" layoutInCell="1" allowOverlap="1" wp14:anchorId="148F2464" wp14:editId="5273BEA2">
                  <wp:simplePos x="0" y="0"/>
                  <wp:positionH relativeFrom="column">
                    <wp:posOffset>-42160</wp:posOffset>
                  </wp:positionH>
                  <wp:positionV relativeFrom="paragraph">
                    <wp:posOffset>53202</wp:posOffset>
                  </wp:positionV>
                  <wp:extent cx="357809" cy="357809"/>
                  <wp:effectExtent l="0" t="0" r="4445" b="4445"/>
                  <wp:wrapNone/>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809" cy="35780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Pr>
          <w:p w:rsidR="00793FED" w:rsidRPr="002D7DAE" w:rsidRDefault="00793FED" w:rsidP="00AA611F">
            <w:pPr>
              <w:jc w:val="center"/>
              <w:rPr>
                <w:b/>
                <w:sz w:val="36"/>
                <w:szCs w:val="36"/>
              </w:rPr>
            </w:pPr>
            <w:r>
              <w:rPr>
                <w:rFonts w:ascii="Arial" w:hAnsi="Arial" w:cs="Arial"/>
                <w:noProof/>
                <w:color w:val="FFFFFF"/>
                <w:sz w:val="20"/>
                <w:szCs w:val="20"/>
                <w:lang w:eastAsia="en-GB"/>
              </w:rPr>
              <w:drawing>
                <wp:anchor distT="0" distB="0" distL="114300" distR="114300" simplePos="0" relativeHeight="251660288" behindDoc="0" locked="0" layoutInCell="1" allowOverlap="1" wp14:anchorId="3D65306F" wp14:editId="6DFFD528">
                  <wp:simplePos x="0" y="0"/>
                  <wp:positionH relativeFrom="column">
                    <wp:posOffset>-45803</wp:posOffset>
                  </wp:positionH>
                  <wp:positionV relativeFrom="paragraph">
                    <wp:posOffset>53340</wp:posOffset>
                  </wp:positionV>
                  <wp:extent cx="357808" cy="357808"/>
                  <wp:effectExtent l="0" t="0" r="4445" b="4445"/>
                  <wp:wrapNone/>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808" cy="35780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93FED" w:rsidTr="00AA611F">
        <w:tc>
          <w:tcPr>
            <w:tcW w:w="534" w:type="dxa"/>
            <w:vMerge w:val="restart"/>
          </w:tcPr>
          <w:p w:rsidR="00793FED" w:rsidRDefault="00793FED" w:rsidP="00AA611F">
            <w:pPr>
              <w:autoSpaceDE w:val="0"/>
              <w:autoSpaceDN w:val="0"/>
              <w:adjustRightInd w:val="0"/>
              <w:jc w:val="center"/>
              <w:rPr>
                <w:rFonts w:ascii="HelveticaNeueLTStd-Roman" w:hAnsi="HelveticaNeueLTStd-Roman" w:cs="HelveticaNeueLTStd-Roman"/>
              </w:rPr>
            </w:pPr>
            <w:r>
              <w:rPr>
                <w:rFonts w:ascii="HelveticaNeueLTStd-Roman" w:hAnsi="HelveticaNeueLTStd-Roman" w:cs="HelveticaNeueLTStd-Roman"/>
              </w:rPr>
              <w:t>2</w:t>
            </w:r>
          </w:p>
          <w:p w:rsidR="00793FED" w:rsidRDefault="00793FED" w:rsidP="00AA611F">
            <w:pPr>
              <w:autoSpaceDE w:val="0"/>
              <w:autoSpaceDN w:val="0"/>
              <w:adjustRightInd w:val="0"/>
              <w:jc w:val="center"/>
              <w:rPr>
                <w:rFonts w:ascii="HelveticaNeueLTStd-Roman" w:hAnsi="HelveticaNeueLTStd-Roman" w:cs="HelveticaNeueLTStd-Roman"/>
              </w:rPr>
            </w:pPr>
            <w:r>
              <w:rPr>
                <w:rFonts w:ascii="HelveticaNeueLTStd-Roman" w:hAnsi="HelveticaNeueLTStd-Roman" w:cs="HelveticaNeueLTStd-Roman"/>
              </w:rPr>
              <w:t xml:space="preserve"> </w:t>
            </w:r>
          </w:p>
        </w:tc>
        <w:tc>
          <w:tcPr>
            <w:tcW w:w="2564" w:type="dxa"/>
            <w:vMerge w:val="restart"/>
          </w:tcPr>
          <w:p w:rsidR="00793FED" w:rsidRPr="007803AE" w:rsidRDefault="00793FED" w:rsidP="00AA611F">
            <w:pPr>
              <w:autoSpaceDE w:val="0"/>
              <w:autoSpaceDN w:val="0"/>
              <w:adjustRightInd w:val="0"/>
              <w:rPr>
                <w:rFonts w:ascii="HelveticaNeueLTStd-Roman" w:hAnsi="HelveticaNeueLTStd-Roman" w:cs="HelveticaNeueLTStd-Roman"/>
                <w:b/>
                <w:u w:val="single"/>
              </w:rPr>
            </w:pPr>
            <w:r w:rsidRPr="007803AE">
              <w:rPr>
                <w:rFonts w:ascii="HelveticaNeueLTStd-Roman" w:hAnsi="HelveticaNeueLTStd-Roman" w:cs="HelveticaNeueLTStd-Roman"/>
                <w:b/>
                <w:u w:val="single"/>
              </w:rPr>
              <w:t>Fieldwork.</w:t>
            </w:r>
          </w:p>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Suitable question for</w:t>
            </w:r>
            <w:r w:rsidR="00AF5010">
              <w:rPr>
                <w:rFonts w:ascii="HelveticaNeueLTStd-Roman" w:hAnsi="HelveticaNeueLTStd-Roman" w:cs="HelveticaNeueLTStd-Roman"/>
              </w:rPr>
              <w:t xml:space="preserve"> </w:t>
            </w:r>
            <w:r>
              <w:rPr>
                <w:rFonts w:ascii="HelveticaNeueLTStd-Roman" w:hAnsi="HelveticaNeueLTStd-Roman" w:cs="HelveticaNeueLTStd-Roman"/>
              </w:rPr>
              <w:t>geographical enquiry</w:t>
            </w:r>
            <w:r w:rsidR="00AF5010">
              <w:rPr>
                <w:rFonts w:ascii="HelveticaNeueLTStd-Roman" w:hAnsi="HelveticaNeueLTStd-Roman" w:cs="HelveticaNeueLTStd-Roman"/>
              </w:rPr>
              <w:t>.</w:t>
            </w:r>
          </w:p>
          <w:p w:rsidR="00AF5010" w:rsidRPr="00AF5010" w:rsidRDefault="00AF5010" w:rsidP="00AF5010">
            <w:pPr>
              <w:autoSpaceDE w:val="0"/>
              <w:autoSpaceDN w:val="0"/>
              <w:adjustRightInd w:val="0"/>
              <w:rPr>
                <w:rFonts w:ascii="HelveticaNeueLTStd-Roman" w:hAnsi="HelveticaNeueLTStd-Roman" w:cs="HelveticaNeueLTStd-Roman"/>
              </w:rPr>
            </w:pPr>
          </w:p>
        </w:tc>
        <w:tc>
          <w:tcPr>
            <w:tcW w:w="4098" w:type="dxa"/>
          </w:tcPr>
          <w:p w:rsidR="00793FED" w:rsidRPr="009A7A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The factors that need to be considered when selecting suitable</w:t>
            </w:r>
            <w:r w:rsidR="00AF5010">
              <w:rPr>
                <w:rFonts w:ascii="HelveticaNeueLTStd-Roman" w:hAnsi="HelveticaNeueLTStd-Roman" w:cs="HelveticaNeueLTStd-Roman"/>
              </w:rPr>
              <w:t xml:space="preserve"> </w:t>
            </w:r>
            <w:r>
              <w:rPr>
                <w:rFonts w:ascii="HelveticaNeueLTStd-Roman" w:hAnsi="HelveticaNeueLTStd-Roman" w:cs="HelveticaNeueLTStd-Roman"/>
              </w:rPr>
              <w:t>questions/hypotheses for geographical enquiry.</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jc w:val="center"/>
              <w:rPr>
                <w:rFonts w:ascii="HelveticaNeueLTStd-Roman" w:hAnsi="HelveticaNeueLTStd-Roman" w:cs="HelveticaNeueLTStd-Roman"/>
              </w:rPr>
            </w:pPr>
          </w:p>
        </w:tc>
        <w:tc>
          <w:tcPr>
            <w:tcW w:w="2564" w:type="dxa"/>
            <w:vMerge/>
          </w:tcPr>
          <w:p w:rsidR="00793FED" w:rsidRPr="007572DB"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The geographical theory/concept underpinning the enquiry.</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jc w:val="center"/>
              <w:rPr>
                <w:rFonts w:ascii="HelveticaNeueLTStd-Roman" w:hAnsi="HelveticaNeueLTStd-Roman" w:cs="HelveticaNeueLTStd-Roman"/>
              </w:rPr>
            </w:pPr>
          </w:p>
        </w:tc>
        <w:tc>
          <w:tcPr>
            <w:tcW w:w="2564" w:type="dxa"/>
            <w:vMerge/>
          </w:tcPr>
          <w:p w:rsidR="00793FED" w:rsidRPr="007572DB"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Appropriate sources of primary and secondary evidence, including locations for fieldwork.</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jc w:val="center"/>
              <w:rPr>
                <w:rFonts w:ascii="HelveticaNeueLTStd-Roman" w:hAnsi="HelveticaNeueLTStd-Roman" w:cs="HelveticaNeueLTStd-Roman"/>
              </w:rPr>
            </w:pPr>
          </w:p>
        </w:tc>
        <w:tc>
          <w:tcPr>
            <w:tcW w:w="2564" w:type="dxa"/>
            <w:vMerge/>
          </w:tcPr>
          <w:p w:rsidR="00793FED" w:rsidRPr="000F6752"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The potential risks of both human and physical fieldwork and how these risks might be reduced.</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val="restart"/>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val="restart"/>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Selecting, measuring and recording data appropriate to the chosen enquiry</w:t>
            </w: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Difference between primary and secondary data.</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Identification and selection of appropriate physical and human data.</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Measuring and recording data using different sampling methods.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Description and justification of data collection methods.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val="restart"/>
          </w:tcPr>
          <w:p w:rsidR="00793FED" w:rsidRDefault="00793FED" w:rsidP="00AA611F">
            <w:pPr>
              <w:autoSpaceDE w:val="0"/>
              <w:autoSpaceDN w:val="0"/>
              <w:adjustRightInd w:val="0"/>
              <w:jc w:val="center"/>
              <w:rPr>
                <w:rFonts w:ascii="HelveticaNeueLTStd-Roman" w:hAnsi="HelveticaNeueLTStd-Roman" w:cs="HelveticaNeueLTStd-Roman"/>
              </w:rPr>
            </w:pPr>
            <w:r>
              <w:rPr>
                <w:rFonts w:ascii="HelveticaNeueLTStd-Roman" w:hAnsi="HelveticaNeueLTStd-Roman" w:cs="HelveticaNeueLTStd-Roman"/>
              </w:rPr>
              <w:t xml:space="preserve"> </w:t>
            </w:r>
          </w:p>
        </w:tc>
        <w:tc>
          <w:tcPr>
            <w:tcW w:w="2564" w:type="dxa"/>
            <w:vMerge w:val="restart"/>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Selecting appropriate ways of processing and presenting fieldwork data</w:t>
            </w: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Appreciation that a range of visual, graphical and cartographic (mapping) methods is available.</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Selection and accurate use of appropriate presentation methods.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Description, explanation and adaptation of presentation methods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val="restart"/>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val="restart"/>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Describing, analysing and explaining fieldwork data</w:t>
            </w: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Description, analysis and explanation of the results of fieldwork data.</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Establish links between data sets.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Use appropriate statistical techniques.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Identification of anomalies in fieldwork data.</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tcPr>
          <w:p w:rsidR="00793FED" w:rsidRDefault="00793FED" w:rsidP="00AA611F">
            <w:pPr>
              <w:autoSpaceDE w:val="0"/>
              <w:autoSpaceDN w:val="0"/>
              <w:adjustRightInd w:val="0"/>
              <w:rPr>
                <w:rFonts w:ascii="HelveticaNeueLTStd-Roman" w:hAnsi="HelveticaNeueLTStd-Roman" w:cs="HelveticaNeueLTStd-Roman"/>
              </w:rPr>
            </w:pPr>
          </w:p>
        </w:tc>
        <w:tc>
          <w:tcPr>
            <w:tcW w:w="2564"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Reaching conclusions</w:t>
            </w: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Draw evidenced conclusions in relation to original aims of the enquiry.</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val="restart"/>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val="restart"/>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Evaluation of geographical enquiry</w:t>
            </w: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Identification of problems of data collection methods.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Identification of limitations of data collected.</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Suggestions for other data that might be useful.</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Extent to which conclusions were reliable.</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bl>
    <w:p w:rsidR="00793FED" w:rsidRDefault="00793FED" w:rsidP="00793FED">
      <w:pPr>
        <w:rPr>
          <w:b/>
          <w:i/>
          <w:sz w:val="36"/>
          <w:szCs w:val="36"/>
        </w:rPr>
      </w:pPr>
    </w:p>
    <w:p w:rsidR="00C52696" w:rsidRDefault="00C52696" w:rsidP="00793FED">
      <w:pPr>
        <w:rPr>
          <w:b/>
          <w:i/>
          <w:sz w:val="36"/>
          <w:szCs w:val="36"/>
        </w:rPr>
      </w:pPr>
    </w:p>
    <w:p w:rsidR="00C52696" w:rsidRDefault="00C52696" w:rsidP="00793FED">
      <w:pPr>
        <w:rPr>
          <w:b/>
          <w:i/>
          <w:sz w:val="36"/>
          <w:szCs w:val="36"/>
        </w:rPr>
      </w:pPr>
    </w:p>
    <w:p w:rsidR="00C52696" w:rsidRDefault="00C52696" w:rsidP="00793FED">
      <w:pPr>
        <w:rPr>
          <w:b/>
          <w:i/>
          <w:sz w:val="36"/>
          <w:szCs w:val="36"/>
        </w:rPr>
      </w:pPr>
    </w:p>
    <w:p w:rsidR="00C52696" w:rsidRDefault="00C52696" w:rsidP="00793FED">
      <w:pPr>
        <w:rPr>
          <w:b/>
          <w:i/>
          <w:sz w:val="36"/>
          <w:szCs w:val="36"/>
        </w:rPr>
      </w:pPr>
    </w:p>
    <w:p w:rsidR="00C52696" w:rsidRDefault="00C52696" w:rsidP="00793FED">
      <w:pPr>
        <w:rPr>
          <w:b/>
          <w:i/>
          <w:sz w:val="36"/>
          <w:szCs w:val="36"/>
        </w:rPr>
      </w:pPr>
    </w:p>
    <w:p w:rsidR="00C52696" w:rsidRDefault="00C52696" w:rsidP="00793FED">
      <w:pPr>
        <w:rPr>
          <w:b/>
          <w:i/>
          <w:sz w:val="36"/>
          <w:szCs w:val="36"/>
        </w:rPr>
      </w:pPr>
    </w:p>
    <w:p w:rsidR="00C52696" w:rsidRDefault="00C52696" w:rsidP="00793FED">
      <w:pPr>
        <w:rPr>
          <w:b/>
          <w:i/>
          <w:sz w:val="36"/>
          <w:szCs w:val="36"/>
        </w:rPr>
      </w:pPr>
    </w:p>
    <w:p w:rsidR="00C52696" w:rsidRDefault="00C52696" w:rsidP="00793FED">
      <w:pPr>
        <w:rPr>
          <w:b/>
          <w:i/>
          <w:sz w:val="36"/>
          <w:szCs w:val="36"/>
        </w:rPr>
      </w:pPr>
    </w:p>
    <w:p w:rsidR="00793FED" w:rsidRDefault="00793FED" w:rsidP="00793FED">
      <w:pPr>
        <w:rPr>
          <w:b/>
          <w:i/>
          <w:sz w:val="36"/>
          <w:szCs w:val="36"/>
        </w:rPr>
      </w:pPr>
      <w:r>
        <w:rPr>
          <w:b/>
          <w:i/>
          <w:sz w:val="36"/>
          <w:szCs w:val="36"/>
        </w:rPr>
        <w:lastRenderedPageBreak/>
        <w:t>Geographical Skills.</w:t>
      </w:r>
    </w:p>
    <w:p w:rsidR="00793FED" w:rsidRDefault="00793FED" w:rsidP="00793FED">
      <w:pPr>
        <w:rPr>
          <w:sz w:val="28"/>
          <w:szCs w:val="36"/>
        </w:rPr>
      </w:pPr>
      <w:r>
        <w:rPr>
          <w:sz w:val="28"/>
          <w:szCs w:val="36"/>
        </w:rPr>
        <w:t>These will be examined on all 3 exam papers, but will feature most heavily on paper 3.</w:t>
      </w:r>
    </w:p>
    <w:p w:rsidR="00793FED" w:rsidRDefault="00793FED" w:rsidP="00793FED">
      <w:pPr>
        <w:rPr>
          <w:sz w:val="28"/>
          <w:szCs w:val="36"/>
        </w:rPr>
      </w:pPr>
      <w:r>
        <w:rPr>
          <w:sz w:val="28"/>
          <w:szCs w:val="36"/>
        </w:rPr>
        <w:t>1. Mapping skills</w:t>
      </w:r>
    </w:p>
    <w:p w:rsidR="00793FED" w:rsidRDefault="00793FED" w:rsidP="00793FED">
      <w:pPr>
        <w:rPr>
          <w:sz w:val="28"/>
          <w:szCs w:val="36"/>
        </w:rPr>
      </w:pPr>
      <w:r>
        <w:rPr>
          <w:sz w:val="28"/>
          <w:szCs w:val="36"/>
        </w:rPr>
        <w:t>2. Graphical skills</w:t>
      </w:r>
    </w:p>
    <w:p w:rsidR="00793FED" w:rsidRDefault="00793FED" w:rsidP="00793FED">
      <w:pPr>
        <w:rPr>
          <w:sz w:val="28"/>
          <w:szCs w:val="36"/>
        </w:rPr>
      </w:pPr>
      <w:r>
        <w:rPr>
          <w:sz w:val="28"/>
          <w:szCs w:val="36"/>
        </w:rPr>
        <w:t>3.  Numerical skills</w:t>
      </w:r>
    </w:p>
    <w:p w:rsidR="00793FED" w:rsidRDefault="00793FED" w:rsidP="00793FED">
      <w:pPr>
        <w:rPr>
          <w:sz w:val="28"/>
          <w:szCs w:val="36"/>
        </w:rPr>
      </w:pPr>
      <w:r>
        <w:rPr>
          <w:sz w:val="28"/>
          <w:szCs w:val="36"/>
        </w:rPr>
        <w:t>4.  Statistical skills</w:t>
      </w:r>
    </w:p>
    <w:tbl>
      <w:tblPr>
        <w:tblStyle w:val="TableGrid"/>
        <w:tblW w:w="9322" w:type="dxa"/>
        <w:tblLook w:val="04A0" w:firstRow="1" w:lastRow="0" w:firstColumn="1" w:lastColumn="0" w:noHBand="0" w:noVBand="1"/>
      </w:tblPr>
      <w:tblGrid>
        <w:gridCol w:w="534"/>
        <w:gridCol w:w="2564"/>
        <w:gridCol w:w="4098"/>
        <w:gridCol w:w="709"/>
        <w:gridCol w:w="708"/>
        <w:gridCol w:w="709"/>
      </w:tblGrid>
      <w:tr w:rsidR="00793FED" w:rsidTr="00AA611F">
        <w:tc>
          <w:tcPr>
            <w:tcW w:w="534" w:type="dxa"/>
          </w:tcPr>
          <w:p w:rsidR="00793FED" w:rsidRDefault="00793FED" w:rsidP="00AA611F">
            <w:pPr>
              <w:rPr>
                <w:sz w:val="36"/>
                <w:szCs w:val="36"/>
              </w:rPr>
            </w:pPr>
          </w:p>
        </w:tc>
        <w:tc>
          <w:tcPr>
            <w:tcW w:w="2564" w:type="dxa"/>
          </w:tcPr>
          <w:p w:rsidR="00793FED" w:rsidRPr="002D7DAE" w:rsidRDefault="00793FED" w:rsidP="00AA611F">
            <w:pPr>
              <w:jc w:val="center"/>
              <w:rPr>
                <w:b/>
                <w:sz w:val="36"/>
                <w:szCs w:val="36"/>
              </w:rPr>
            </w:pPr>
            <w:r w:rsidRPr="002D7DAE">
              <w:rPr>
                <w:b/>
                <w:sz w:val="36"/>
                <w:szCs w:val="36"/>
              </w:rPr>
              <w:t>Key idea</w:t>
            </w:r>
          </w:p>
        </w:tc>
        <w:tc>
          <w:tcPr>
            <w:tcW w:w="4098" w:type="dxa"/>
          </w:tcPr>
          <w:p w:rsidR="00793FED" w:rsidRDefault="00793FED" w:rsidP="00AA611F">
            <w:pPr>
              <w:jc w:val="center"/>
              <w:rPr>
                <w:b/>
                <w:sz w:val="36"/>
                <w:szCs w:val="36"/>
              </w:rPr>
            </w:pPr>
            <w:r w:rsidRPr="002D7DAE">
              <w:rPr>
                <w:b/>
                <w:sz w:val="36"/>
                <w:szCs w:val="36"/>
              </w:rPr>
              <w:t>Specification content</w:t>
            </w:r>
          </w:p>
          <w:p w:rsidR="00793FED" w:rsidRPr="002D7DAE" w:rsidRDefault="00793FED" w:rsidP="00AA611F">
            <w:pPr>
              <w:jc w:val="center"/>
              <w:rPr>
                <w:b/>
                <w:sz w:val="36"/>
                <w:szCs w:val="36"/>
              </w:rPr>
            </w:pPr>
          </w:p>
        </w:tc>
        <w:tc>
          <w:tcPr>
            <w:tcW w:w="709" w:type="dxa"/>
          </w:tcPr>
          <w:p w:rsidR="00793FED" w:rsidRPr="002D7DAE" w:rsidRDefault="00793FED" w:rsidP="00AA611F">
            <w:pPr>
              <w:tabs>
                <w:tab w:val="left" w:pos="200"/>
                <w:tab w:val="center" w:pos="246"/>
              </w:tabs>
              <w:rPr>
                <w:b/>
                <w:sz w:val="36"/>
                <w:szCs w:val="36"/>
              </w:rPr>
            </w:pPr>
            <w:r>
              <w:rPr>
                <w:rFonts w:ascii="Arial" w:hAnsi="Arial" w:cs="Arial"/>
                <w:noProof/>
                <w:color w:val="FFFFFF"/>
                <w:sz w:val="20"/>
                <w:szCs w:val="20"/>
                <w:lang w:eastAsia="en-GB"/>
              </w:rPr>
              <w:drawing>
                <wp:anchor distT="0" distB="0" distL="114300" distR="114300" simplePos="0" relativeHeight="251664384" behindDoc="0" locked="0" layoutInCell="1" allowOverlap="1" wp14:anchorId="0AA160A3" wp14:editId="6C04FF7D">
                  <wp:simplePos x="0" y="0"/>
                  <wp:positionH relativeFrom="column">
                    <wp:posOffset>-29845</wp:posOffset>
                  </wp:positionH>
                  <wp:positionV relativeFrom="paragraph">
                    <wp:posOffset>52346</wp:posOffset>
                  </wp:positionV>
                  <wp:extent cx="349250" cy="349250"/>
                  <wp:effectExtent l="0" t="0" r="0" b="0"/>
                  <wp:wrapNone/>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ab/>
            </w:r>
            <w:r>
              <w:rPr>
                <w:b/>
                <w:sz w:val="36"/>
                <w:szCs w:val="36"/>
              </w:rPr>
              <w:tab/>
            </w:r>
            <w:r w:rsidRPr="002D7DAE">
              <w:rPr>
                <w:b/>
                <w:noProof/>
                <w:sz w:val="36"/>
                <w:szCs w:val="36"/>
                <w:lang w:eastAsia="en-GB"/>
              </w:rPr>
              <w:drawing>
                <wp:inline distT="0" distB="0" distL="0" distR="0" wp14:anchorId="16CA5A0B" wp14:editId="6BED26BE">
                  <wp:extent cx="8255" cy="8255"/>
                  <wp:effectExtent l="0" t="0" r="0" b="0"/>
                  <wp:docPr id="30" name="Picture 30" descr="C:\Users\ac02\AppData\Local\Microsoft\Windows\Temporary Internet Files\Content.IE5\0HSQYAAH\smiley-silhouett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02\AppData\Local\Microsoft\Windows\Temporary Internet Files\Content.IE5\0HSQYAAH\smiley-silhouett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Arial" w:hAnsi="Arial" w:cs="Arial"/>
                <w:noProof/>
                <w:color w:val="FFFFFF"/>
                <w:sz w:val="20"/>
                <w:szCs w:val="20"/>
                <w:lang w:eastAsia="en-GB"/>
              </w:rPr>
              <w:t xml:space="preserve"> </w:t>
            </w:r>
          </w:p>
        </w:tc>
        <w:tc>
          <w:tcPr>
            <w:tcW w:w="708" w:type="dxa"/>
          </w:tcPr>
          <w:p w:rsidR="00793FED" w:rsidRPr="002D7DAE" w:rsidRDefault="00793FED" w:rsidP="00AA611F">
            <w:pPr>
              <w:jc w:val="center"/>
              <w:rPr>
                <w:b/>
                <w:sz w:val="36"/>
                <w:szCs w:val="36"/>
              </w:rPr>
            </w:pPr>
            <w:r>
              <w:rPr>
                <w:rFonts w:ascii="Arial" w:hAnsi="Arial" w:cs="Arial"/>
                <w:noProof/>
                <w:color w:val="FFFFFF"/>
                <w:sz w:val="20"/>
                <w:szCs w:val="20"/>
                <w:lang w:eastAsia="en-GB"/>
              </w:rPr>
              <w:drawing>
                <wp:anchor distT="0" distB="0" distL="114300" distR="114300" simplePos="0" relativeHeight="251662336" behindDoc="0" locked="0" layoutInCell="1" allowOverlap="1" wp14:anchorId="03F4438F" wp14:editId="4CD0743B">
                  <wp:simplePos x="0" y="0"/>
                  <wp:positionH relativeFrom="column">
                    <wp:posOffset>-42160</wp:posOffset>
                  </wp:positionH>
                  <wp:positionV relativeFrom="paragraph">
                    <wp:posOffset>53202</wp:posOffset>
                  </wp:positionV>
                  <wp:extent cx="357809" cy="357809"/>
                  <wp:effectExtent l="0" t="0" r="4445" b="4445"/>
                  <wp:wrapNone/>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809" cy="35780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Pr>
          <w:p w:rsidR="00793FED" w:rsidRPr="002D7DAE" w:rsidRDefault="00793FED" w:rsidP="00AA611F">
            <w:pPr>
              <w:jc w:val="center"/>
              <w:rPr>
                <w:b/>
                <w:sz w:val="36"/>
                <w:szCs w:val="36"/>
              </w:rPr>
            </w:pPr>
            <w:r>
              <w:rPr>
                <w:rFonts w:ascii="Arial" w:hAnsi="Arial" w:cs="Arial"/>
                <w:noProof/>
                <w:color w:val="FFFFFF"/>
                <w:sz w:val="20"/>
                <w:szCs w:val="20"/>
                <w:lang w:eastAsia="en-GB"/>
              </w:rPr>
              <w:drawing>
                <wp:anchor distT="0" distB="0" distL="114300" distR="114300" simplePos="0" relativeHeight="251663360" behindDoc="0" locked="0" layoutInCell="1" allowOverlap="1" wp14:anchorId="7407C682" wp14:editId="69576994">
                  <wp:simplePos x="0" y="0"/>
                  <wp:positionH relativeFrom="column">
                    <wp:posOffset>-45803</wp:posOffset>
                  </wp:positionH>
                  <wp:positionV relativeFrom="paragraph">
                    <wp:posOffset>53340</wp:posOffset>
                  </wp:positionV>
                  <wp:extent cx="357808" cy="357808"/>
                  <wp:effectExtent l="0" t="0" r="4445" b="4445"/>
                  <wp:wrapNone/>
                  <wp:docPr id="32" name="Picture 3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808" cy="35780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93FED" w:rsidTr="00AA611F">
        <w:tc>
          <w:tcPr>
            <w:tcW w:w="534" w:type="dxa"/>
            <w:vMerge w:val="restart"/>
          </w:tcPr>
          <w:p w:rsidR="00793FED" w:rsidRDefault="00793FED" w:rsidP="00AA611F">
            <w:pPr>
              <w:autoSpaceDE w:val="0"/>
              <w:autoSpaceDN w:val="0"/>
              <w:adjustRightInd w:val="0"/>
              <w:jc w:val="center"/>
              <w:rPr>
                <w:rFonts w:ascii="HelveticaNeueLTStd-Roman" w:hAnsi="HelveticaNeueLTStd-Roman" w:cs="HelveticaNeueLTStd-Roman"/>
              </w:rPr>
            </w:pPr>
            <w:r>
              <w:rPr>
                <w:rFonts w:ascii="HelveticaNeueLTStd-Roman" w:hAnsi="HelveticaNeueLTStd-Roman" w:cs="HelveticaNeueLTStd-Roman"/>
              </w:rPr>
              <w:t>1</w:t>
            </w:r>
          </w:p>
          <w:p w:rsidR="00793FED" w:rsidRDefault="00793FED" w:rsidP="00AA611F">
            <w:pPr>
              <w:autoSpaceDE w:val="0"/>
              <w:autoSpaceDN w:val="0"/>
              <w:adjustRightInd w:val="0"/>
              <w:jc w:val="center"/>
              <w:rPr>
                <w:rFonts w:ascii="HelveticaNeueLTStd-Roman" w:hAnsi="HelveticaNeueLTStd-Roman" w:cs="HelveticaNeueLTStd-Roman"/>
              </w:rPr>
            </w:pPr>
            <w:r>
              <w:rPr>
                <w:rFonts w:ascii="HelveticaNeueLTStd-Roman" w:hAnsi="HelveticaNeueLTStd-Roman" w:cs="HelveticaNeueLTStd-Roman"/>
              </w:rPr>
              <w:t xml:space="preserve"> </w:t>
            </w:r>
          </w:p>
        </w:tc>
        <w:tc>
          <w:tcPr>
            <w:tcW w:w="2564" w:type="dxa"/>
            <w:vMerge w:val="restart"/>
          </w:tcPr>
          <w:p w:rsidR="00793FED" w:rsidRPr="00BD56B0" w:rsidRDefault="00793FED" w:rsidP="00AA611F">
            <w:pPr>
              <w:autoSpaceDE w:val="0"/>
              <w:autoSpaceDN w:val="0"/>
              <w:adjustRightInd w:val="0"/>
              <w:rPr>
                <w:rFonts w:ascii="HelveticaNeueLTStd-Roman" w:hAnsi="HelveticaNeueLTStd-Roman" w:cs="HelveticaNeueLTStd-Roman"/>
                <w:b/>
                <w:u w:val="single"/>
              </w:rPr>
            </w:pPr>
            <w:r w:rsidRPr="00BD56B0">
              <w:rPr>
                <w:rFonts w:ascii="HelveticaNeueLTStd-Roman" w:hAnsi="HelveticaNeueLTStd-Roman" w:cs="HelveticaNeueLTStd-Roman"/>
                <w:b/>
                <w:u w:val="single"/>
              </w:rPr>
              <w:t>Mapping skills.</w:t>
            </w:r>
          </w:p>
          <w:p w:rsidR="00793FED" w:rsidRPr="002C3000"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Atlas maps</w:t>
            </w:r>
          </w:p>
        </w:tc>
        <w:tc>
          <w:tcPr>
            <w:tcW w:w="4098" w:type="dxa"/>
          </w:tcPr>
          <w:p w:rsidR="00793FED" w:rsidRPr="009A7A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Use and understand coordinates – latitude and longitude.</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jc w:val="center"/>
              <w:rPr>
                <w:rFonts w:ascii="HelveticaNeueLTStd-Roman" w:hAnsi="HelveticaNeueLTStd-Roman" w:cs="HelveticaNeueLTStd-Roman"/>
              </w:rPr>
            </w:pPr>
          </w:p>
        </w:tc>
        <w:tc>
          <w:tcPr>
            <w:tcW w:w="2564" w:type="dxa"/>
            <w:vMerge/>
          </w:tcPr>
          <w:p w:rsidR="00793FED" w:rsidRPr="007572DB"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Recognise and describe distributions and patterns of both human and physical features.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jc w:val="center"/>
              <w:rPr>
                <w:rFonts w:ascii="HelveticaNeueLTStd-Roman" w:hAnsi="HelveticaNeueLTStd-Roman" w:cs="HelveticaNeueLTStd-Roman"/>
              </w:rPr>
            </w:pPr>
          </w:p>
        </w:tc>
        <w:tc>
          <w:tcPr>
            <w:tcW w:w="2564" w:type="dxa"/>
            <w:vMerge/>
          </w:tcPr>
          <w:p w:rsidR="00793FED" w:rsidRPr="007572DB"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Maps based on global and other scales may be used and students may be asked to identify and describe significant features of the physical and human landscape on them, e.g. population distribution, population movements, transport networks, settlement layout, relief and drainage.</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jc w:val="center"/>
              <w:rPr>
                <w:rFonts w:ascii="HelveticaNeueLTStd-Roman" w:hAnsi="HelveticaNeueLTStd-Roman" w:cs="HelveticaNeueLTStd-Roman"/>
              </w:rPr>
            </w:pPr>
          </w:p>
        </w:tc>
        <w:tc>
          <w:tcPr>
            <w:tcW w:w="2564" w:type="dxa"/>
            <w:vMerge/>
          </w:tcPr>
          <w:p w:rsidR="00793FED" w:rsidRPr="000F6752"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Analyse the inter-relationship between physical and human factors on maps and establish associations between observed patterns on thematic maps.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val="restart"/>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val="restart"/>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Ordnance survey maps</w:t>
            </w: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Use and interpret OS maps at a range of scales.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Use and understand coordinates – four and six-figure grid references.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Use and understand scale, distance and direction – measure straight and curved line distances.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Use and understand gradient, contour and spot height.</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Numerical and statistical information.</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Identify basic landscape features and describe their characteristics from map evidence.</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Identify major relief features on maps and relate cross-sectional drawings to relief features.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Draw inferences about the physical and human landscape by interpretation of map evidence, including patterns of relief, drainage, settlement, communication and land-use.</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Interpret cross sections and transects of physical and human landscapes.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Describe the physical features as they are shown on large scale maps of coastal landscapes and river landscapes.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tcPr>
          <w:p w:rsidR="00793FED" w:rsidRDefault="00793FED" w:rsidP="00AA611F">
            <w:pPr>
              <w:autoSpaceDE w:val="0"/>
              <w:autoSpaceDN w:val="0"/>
              <w:adjustRightInd w:val="0"/>
              <w:rPr>
                <w:rFonts w:ascii="HelveticaNeueLTStd-Roman" w:hAnsi="HelveticaNeueLTStd-Roman" w:cs="HelveticaNeueLTStd-Roman"/>
              </w:rPr>
            </w:pPr>
          </w:p>
        </w:tc>
        <w:tc>
          <w:tcPr>
            <w:tcW w:w="2564" w:type="dxa"/>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Infer human activity from map evidence, including tourism.</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val="restart"/>
          </w:tcPr>
          <w:p w:rsidR="00793FED" w:rsidRDefault="00793FED" w:rsidP="00AA611F">
            <w:pPr>
              <w:autoSpaceDE w:val="0"/>
              <w:autoSpaceDN w:val="0"/>
              <w:adjustRightInd w:val="0"/>
              <w:jc w:val="center"/>
              <w:rPr>
                <w:rFonts w:ascii="HelveticaNeueLTStd-Roman" w:hAnsi="HelveticaNeueLTStd-Roman" w:cs="HelveticaNeueLTStd-Roman"/>
              </w:rPr>
            </w:pPr>
            <w:r>
              <w:rPr>
                <w:rFonts w:ascii="HelveticaNeueLTStd-Roman" w:hAnsi="HelveticaNeueLTStd-Roman" w:cs="HelveticaNeueLTStd-Roman"/>
              </w:rPr>
              <w:t xml:space="preserve"> </w:t>
            </w:r>
          </w:p>
        </w:tc>
        <w:tc>
          <w:tcPr>
            <w:tcW w:w="2564" w:type="dxa"/>
            <w:vMerge w:val="restart"/>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Maps in association with photographs</w:t>
            </w: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Be able to compare maps.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Sketch maps: draw, label, understand and interpret.</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Photographs: use and interpret ground, aerial and satellite photographs.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Describe human and physical landscapes (landforms, natural vegetation, land-use and settlement)</w:t>
            </w:r>
          </w:p>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and geographical phenomena from photographs.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Draw sketches from photographs.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Label and annotate diagrams, maps, graphs, sketches and photographs.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9322" w:type="dxa"/>
            <w:gridSpan w:val="6"/>
          </w:tcPr>
          <w:p w:rsidR="00793FED" w:rsidRPr="00A85508" w:rsidRDefault="00793FED" w:rsidP="00AA611F">
            <w:pPr>
              <w:rPr>
                <w:sz w:val="24"/>
                <w:szCs w:val="36"/>
              </w:rPr>
            </w:pPr>
          </w:p>
        </w:tc>
      </w:tr>
      <w:tr w:rsidR="00793FED" w:rsidTr="00AA611F">
        <w:tc>
          <w:tcPr>
            <w:tcW w:w="534" w:type="dxa"/>
            <w:vMerge w:val="restart"/>
          </w:tcPr>
          <w:p w:rsidR="00793FED" w:rsidRDefault="00793FED" w:rsidP="00AA611F">
            <w:pPr>
              <w:autoSpaceDE w:val="0"/>
              <w:autoSpaceDN w:val="0"/>
              <w:adjustRightInd w:val="0"/>
              <w:jc w:val="center"/>
              <w:rPr>
                <w:rFonts w:ascii="HelveticaNeueLTStd-Roman" w:hAnsi="HelveticaNeueLTStd-Roman" w:cs="HelveticaNeueLTStd-Roman"/>
              </w:rPr>
            </w:pPr>
            <w:r>
              <w:rPr>
                <w:rFonts w:ascii="HelveticaNeueLTStd-Roman" w:hAnsi="HelveticaNeueLTStd-Roman" w:cs="HelveticaNeueLTStd-Roman"/>
              </w:rPr>
              <w:t>2</w:t>
            </w:r>
          </w:p>
        </w:tc>
        <w:tc>
          <w:tcPr>
            <w:tcW w:w="2564" w:type="dxa"/>
            <w:vMerge w:val="restart"/>
          </w:tcPr>
          <w:p w:rsidR="00793FED" w:rsidRDefault="00793FED" w:rsidP="00AA611F">
            <w:pPr>
              <w:autoSpaceDE w:val="0"/>
              <w:autoSpaceDN w:val="0"/>
              <w:adjustRightInd w:val="0"/>
              <w:rPr>
                <w:rFonts w:ascii="HelveticaNeueLTStd-Roman" w:hAnsi="HelveticaNeueLTStd-Roman" w:cs="HelveticaNeueLTStd-Roman"/>
                <w:b/>
                <w:u w:val="single"/>
              </w:rPr>
            </w:pPr>
            <w:r w:rsidRPr="00BD56B0">
              <w:rPr>
                <w:rFonts w:ascii="HelveticaNeueLTStd-Roman" w:hAnsi="HelveticaNeueLTStd-Roman" w:cs="HelveticaNeueLTStd-Roman"/>
                <w:b/>
                <w:u w:val="single"/>
              </w:rPr>
              <w:t>Graphical skills.</w:t>
            </w:r>
          </w:p>
          <w:p w:rsidR="00793FED" w:rsidRPr="00BD56B0" w:rsidRDefault="00793FED" w:rsidP="00AA611F">
            <w:pPr>
              <w:autoSpaceDE w:val="0"/>
              <w:autoSpaceDN w:val="0"/>
              <w:adjustRightInd w:val="0"/>
              <w:rPr>
                <w:rFonts w:ascii="HelveticaNeueLTStd-Roman" w:hAnsi="HelveticaNeueLTStd-Roman" w:cs="HelveticaNeueLTStd-Roman"/>
                <w:b/>
                <w:u w:val="single"/>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Select and construct appropriate graphs and charts to present data, using appropriate scales – line charts, bar charts, pie charts, pictograms, histograms with equal class intervals, divided bar, scattergraphs</w:t>
            </w:r>
            <w:bookmarkStart w:id="0" w:name="_GoBack"/>
            <w:bookmarkEnd w:id="0"/>
            <w:r>
              <w:rPr>
                <w:rFonts w:ascii="HelveticaNeueLTStd-Roman" w:hAnsi="HelveticaNeueLTStd-Roman" w:cs="HelveticaNeueLTStd-Roman"/>
              </w:rPr>
              <w:t>, and population pyramids.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Suggest an appropriate form of graphical representation for the data provided.</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Complete a variety of graphs and maps – choropleth, isoline, dot maps, desire lines, proportional symbols and flow lines.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Use and understand gradient, contour and value on isoline maps.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Plot information on graphs when axes and scales are provided.</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Interpret and take information from different types of maps, graphs and charts, including population pyramids, choropleth maps, flow-line maps, dispersion graphs.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9322" w:type="dxa"/>
            <w:gridSpan w:val="6"/>
          </w:tcPr>
          <w:p w:rsidR="00793FED" w:rsidRPr="00A85508" w:rsidRDefault="00793FED" w:rsidP="00AA611F">
            <w:pPr>
              <w:rPr>
                <w:sz w:val="24"/>
                <w:szCs w:val="36"/>
              </w:rPr>
            </w:pPr>
          </w:p>
        </w:tc>
      </w:tr>
      <w:tr w:rsidR="00793FED" w:rsidTr="00AA611F">
        <w:tc>
          <w:tcPr>
            <w:tcW w:w="534" w:type="dxa"/>
            <w:vMerge w:val="restart"/>
          </w:tcPr>
          <w:p w:rsidR="00793FED" w:rsidRDefault="00793FED" w:rsidP="00AA611F">
            <w:pPr>
              <w:autoSpaceDE w:val="0"/>
              <w:autoSpaceDN w:val="0"/>
              <w:adjustRightInd w:val="0"/>
              <w:jc w:val="center"/>
              <w:rPr>
                <w:rFonts w:ascii="HelveticaNeueLTStd-Roman" w:hAnsi="HelveticaNeueLTStd-Roman" w:cs="HelveticaNeueLTStd-Roman"/>
              </w:rPr>
            </w:pPr>
            <w:r>
              <w:rPr>
                <w:rFonts w:ascii="HelveticaNeueLTStd-Roman" w:hAnsi="HelveticaNeueLTStd-Roman" w:cs="HelveticaNeueLTStd-Roman"/>
              </w:rPr>
              <w:t>3</w:t>
            </w:r>
          </w:p>
        </w:tc>
        <w:tc>
          <w:tcPr>
            <w:tcW w:w="2564" w:type="dxa"/>
            <w:vMerge w:val="restart"/>
          </w:tcPr>
          <w:p w:rsidR="00793FED" w:rsidRDefault="00793FED" w:rsidP="00AA611F">
            <w:pPr>
              <w:autoSpaceDE w:val="0"/>
              <w:autoSpaceDN w:val="0"/>
              <w:adjustRightInd w:val="0"/>
              <w:rPr>
                <w:rFonts w:ascii="HelveticaNeueLTStd-Roman" w:hAnsi="HelveticaNeueLTStd-Roman" w:cs="HelveticaNeueLTStd-Roman"/>
                <w:b/>
                <w:u w:val="single"/>
              </w:rPr>
            </w:pPr>
            <w:r w:rsidRPr="001613F8">
              <w:rPr>
                <w:rFonts w:ascii="HelveticaNeueLTStd-Roman" w:hAnsi="HelveticaNeueLTStd-Roman" w:cs="HelveticaNeueLTStd-Roman"/>
                <w:b/>
                <w:u w:val="single"/>
              </w:rPr>
              <w:t>Numerical skills.</w:t>
            </w:r>
          </w:p>
          <w:p w:rsidR="00793FED" w:rsidRPr="001613F8" w:rsidRDefault="00793FED" w:rsidP="00AA611F">
            <w:pPr>
              <w:autoSpaceDE w:val="0"/>
              <w:autoSpaceDN w:val="0"/>
              <w:adjustRightInd w:val="0"/>
              <w:rPr>
                <w:rFonts w:ascii="HelveticaNeueLTStd-Roman" w:hAnsi="HelveticaNeueLTStd-Roman" w:cs="HelveticaNeueLTStd-Roman"/>
                <w:b/>
                <w:u w:val="single"/>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Demonstrate an understanding of number, area and scales, and the quantitative relationships between units.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Design fieldwork data collection sheets and collect data with an understanding of accuracy, sample size and procedures, control groups and reliability.</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Understand and correctly use proportion and ratio, magnitude and frequency.</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Draw informed conclusions from numerical data.</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9322" w:type="dxa"/>
            <w:gridSpan w:val="6"/>
          </w:tcPr>
          <w:p w:rsidR="00793FED" w:rsidRPr="00A85508" w:rsidRDefault="00793FED" w:rsidP="00AA611F">
            <w:pPr>
              <w:rPr>
                <w:sz w:val="24"/>
                <w:szCs w:val="36"/>
              </w:rPr>
            </w:pPr>
          </w:p>
        </w:tc>
      </w:tr>
      <w:tr w:rsidR="00793FED" w:rsidTr="00AA611F">
        <w:tc>
          <w:tcPr>
            <w:tcW w:w="534" w:type="dxa"/>
            <w:vMerge w:val="restart"/>
          </w:tcPr>
          <w:p w:rsidR="00793FED" w:rsidRDefault="00793FED" w:rsidP="00AA611F">
            <w:pPr>
              <w:autoSpaceDE w:val="0"/>
              <w:autoSpaceDN w:val="0"/>
              <w:adjustRightInd w:val="0"/>
              <w:jc w:val="center"/>
              <w:rPr>
                <w:rFonts w:ascii="HelveticaNeueLTStd-Roman" w:hAnsi="HelveticaNeueLTStd-Roman" w:cs="HelveticaNeueLTStd-Roman"/>
              </w:rPr>
            </w:pPr>
            <w:r>
              <w:rPr>
                <w:rFonts w:ascii="HelveticaNeueLTStd-Roman" w:hAnsi="HelveticaNeueLTStd-Roman" w:cs="HelveticaNeueLTStd-Roman"/>
              </w:rPr>
              <w:t>4</w:t>
            </w:r>
          </w:p>
        </w:tc>
        <w:tc>
          <w:tcPr>
            <w:tcW w:w="2564" w:type="dxa"/>
            <w:vMerge w:val="restart"/>
          </w:tcPr>
          <w:p w:rsidR="00793FED" w:rsidRDefault="00793FED" w:rsidP="00AA611F">
            <w:pPr>
              <w:autoSpaceDE w:val="0"/>
              <w:autoSpaceDN w:val="0"/>
              <w:adjustRightInd w:val="0"/>
              <w:rPr>
                <w:rFonts w:ascii="HelveticaNeueLTStd-Roman" w:hAnsi="HelveticaNeueLTStd-Roman" w:cs="HelveticaNeueLTStd-Roman"/>
                <w:b/>
                <w:u w:val="single"/>
              </w:rPr>
            </w:pPr>
            <w:r w:rsidRPr="001613F8">
              <w:rPr>
                <w:rFonts w:ascii="HelveticaNeueLTStd-Roman" w:hAnsi="HelveticaNeueLTStd-Roman" w:cs="HelveticaNeueLTStd-Roman"/>
                <w:b/>
                <w:u w:val="single"/>
              </w:rPr>
              <w:t>Statistical skills.</w:t>
            </w:r>
          </w:p>
          <w:p w:rsidR="00793FED" w:rsidRPr="001613F8"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Use, calculate and interpret median, mean, range, quartiles and inter-quartile range, mode and modal class.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Calculate percentage increase or decrease and understand the use of percentiles.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val="restart"/>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val="restart"/>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Describe relationships in data: sketch trend lines through scatter plots, draw estimated lines of best fit, make predictions, interpolate and extrapolate trends.</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r w:rsidR="00793FED" w:rsidTr="00AA611F">
        <w:tc>
          <w:tcPr>
            <w:tcW w:w="534" w:type="dxa"/>
            <w:vMerge/>
          </w:tcPr>
          <w:p w:rsidR="00793FED" w:rsidRDefault="00793FED" w:rsidP="00AA611F">
            <w:pPr>
              <w:autoSpaceDE w:val="0"/>
              <w:autoSpaceDN w:val="0"/>
              <w:adjustRightInd w:val="0"/>
              <w:rPr>
                <w:rFonts w:ascii="HelveticaNeueLTStd-Roman" w:hAnsi="HelveticaNeueLTStd-Roman" w:cs="HelveticaNeueLTStd-Roman"/>
              </w:rPr>
            </w:pPr>
          </w:p>
        </w:tc>
        <w:tc>
          <w:tcPr>
            <w:tcW w:w="2564" w:type="dxa"/>
            <w:vMerge/>
          </w:tcPr>
          <w:p w:rsidR="00793FED" w:rsidRDefault="00793FED" w:rsidP="00AA611F">
            <w:pPr>
              <w:autoSpaceDE w:val="0"/>
              <w:autoSpaceDN w:val="0"/>
              <w:adjustRightInd w:val="0"/>
              <w:rPr>
                <w:rFonts w:ascii="HelveticaNeueLTStd-Roman" w:hAnsi="HelveticaNeueLTStd-Roman" w:cs="HelveticaNeueLTStd-Roman"/>
              </w:rPr>
            </w:pPr>
          </w:p>
        </w:tc>
        <w:tc>
          <w:tcPr>
            <w:tcW w:w="4098" w:type="dxa"/>
          </w:tcPr>
          <w:p w:rsidR="00793FED" w:rsidRDefault="00793FED" w:rsidP="00AA611F">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Be able to identify weaknesses in selective statistical presentation of data.</w:t>
            </w:r>
          </w:p>
        </w:tc>
        <w:tc>
          <w:tcPr>
            <w:tcW w:w="709" w:type="dxa"/>
          </w:tcPr>
          <w:p w:rsidR="00793FED" w:rsidRPr="00A85508" w:rsidRDefault="00793FED" w:rsidP="00AA611F">
            <w:pPr>
              <w:rPr>
                <w:sz w:val="24"/>
                <w:szCs w:val="36"/>
              </w:rPr>
            </w:pPr>
          </w:p>
        </w:tc>
        <w:tc>
          <w:tcPr>
            <w:tcW w:w="708" w:type="dxa"/>
          </w:tcPr>
          <w:p w:rsidR="00793FED" w:rsidRPr="00A85508" w:rsidRDefault="00793FED" w:rsidP="00AA611F">
            <w:pPr>
              <w:rPr>
                <w:sz w:val="24"/>
                <w:szCs w:val="36"/>
              </w:rPr>
            </w:pPr>
          </w:p>
        </w:tc>
        <w:tc>
          <w:tcPr>
            <w:tcW w:w="709" w:type="dxa"/>
          </w:tcPr>
          <w:p w:rsidR="00793FED" w:rsidRPr="00A85508" w:rsidRDefault="00793FED" w:rsidP="00AA611F">
            <w:pPr>
              <w:rPr>
                <w:sz w:val="24"/>
                <w:szCs w:val="36"/>
              </w:rPr>
            </w:pPr>
          </w:p>
        </w:tc>
      </w:tr>
    </w:tbl>
    <w:p w:rsidR="004529CF" w:rsidRDefault="004529CF"/>
    <w:sectPr w:rsidR="00452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21FBF"/>
    <w:multiLevelType w:val="hybridMultilevel"/>
    <w:tmpl w:val="3A3E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ED"/>
    <w:rsid w:val="003021B5"/>
    <w:rsid w:val="004529CF"/>
    <w:rsid w:val="00793FED"/>
    <w:rsid w:val="00AF5010"/>
    <w:rsid w:val="00C52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A717"/>
  <w15:chartTrackingRefBased/>
  <w15:docId w15:val="{A6B26EE6-AB9D-4600-A6E9-AFD1FFF1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F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Clare</dc:creator>
  <cp:keywords/>
  <dc:description/>
  <cp:lastModifiedBy>Mrs A Clare</cp:lastModifiedBy>
  <cp:revision>4</cp:revision>
  <dcterms:created xsi:type="dcterms:W3CDTF">2023-02-06T11:52:00Z</dcterms:created>
  <dcterms:modified xsi:type="dcterms:W3CDTF">2023-02-06T16:38:00Z</dcterms:modified>
</cp:coreProperties>
</file>